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D9" w:rsidRPr="005A4C2B" w:rsidRDefault="008B03D9" w:rsidP="008B03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B03D9" w:rsidRPr="005A4C2B" w:rsidRDefault="008B03D9" w:rsidP="008B03D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B03D9" w:rsidRPr="005A4C2B" w:rsidRDefault="008B03D9" w:rsidP="008B03D9">
      <w:pPr>
        <w:spacing w:after="0" w:line="240" w:lineRule="auto"/>
        <w:rPr>
          <w:rFonts w:ascii="Corbel" w:hAnsi="Corbel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Doradztwo w pozyskiwaniu funduszy europejskich</w:t>
            </w:r>
          </w:p>
        </w:tc>
      </w:tr>
      <w:tr w:rsidR="008B03D9" w:rsidRPr="00B56A7F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0C4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</w:t>
            </w:r>
            <w:r w:rsidR="000C4C3C">
              <w:rPr>
                <w:rFonts w:ascii="Corbel" w:hAnsi="Corbel"/>
                <w:b w:val="0"/>
                <w:sz w:val="21"/>
                <w:szCs w:val="21"/>
                <w:lang w:val="en-US"/>
              </w:rPr>
              <w:t>-</w:t>
            </w:r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1.6a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Polityki Gospodarczej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Bogumiła Grzebyk</w:t>
            </w:r>
          </w:p>
        </w:tc>
      </w:tr>
      <w:tr w:rsidR="008B03D9" w:rsidRPr="005A4C2B" w:rsidTr="008121B6">
        <w:tc>
          <w:tcPr>
            <w:tcW w:w="2694" w:type="dxa"/>
            <w:vAlign w:val="center"/>
          </w:tcPr>
          <w:p w:rsidR="008B03D9" w:rsidRPr="005A4C2B" w:rsidRDefault="008B03D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B03D9" w:rsidRPr="005A4C2B" w:rsidRDefault="008B03D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Bogumiła Grzebyk</w:t>
            </w:r>
          </w:p>
        </w:tc>
      </w:tr>
    </w:tbl>
    <w:p w:rsidR="008B03D9" w:rsidRPr="005A4C2B" w:rsidRDefault="008B03D9" w:rsidP="008B03D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B03D9" w:rsidRPr="005A4C2B" w:rsidRDefault="008B03D9" w:rsidP="008B03D9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B03D9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D9" w:rsidRPr="005A4C2B" w:rsidRDefault="008B03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B03D9" w:rsidRPr="005A4C2B" w:rsidRDefault="008B03D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3D9" w:rsidRPr="005A4C2B" w:rsidRDefault="008B03D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B03D9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3D9" w:rsidRPr="005A4C2B" w:rsidRDefault="008B03D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8B03D9" w:rsidRPr="005A4C2B" w:rsidRDefault="008B03D9" w:rsidP="008B03D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B03D9" w:rsidRPr="005A4C2B" w:rsidRDefault="008B03D9" w:rsidP="008B03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) (egzamin, zaliczenie z oceną, zaliczenie bez oceny) </w:t>
      </w: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B03D9" w:rsidRPr="005A4C2B" w:rsidTr="008121B6">
        <w:tc>
          <w:tcPr>
            <w:tcW w:w="9670" w:type="dxa"/>
          </w:tcPr>
          <w:p w:rsidR="008B03D9" w:rsidRPr="005A4C2B" w:rsidRDefault="008B03D9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zakresu: funkcjonowania Unii Europejskiej, finansów, mikroekonomii, funkcjonowania i finansowania przedsiębiorstw.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B03D9" w:rsidRPr="005A4C2B" w:rsidRDefault="008B03D9" w:rsidP="008B03D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B03D9" w:rsidRPr="005A4C2B" w:rsidTr="008121B6">
        <w:tc>
          <w:tcPr>
            <w:tcW w:w="851" w:type="dxa"/>
            <w:vAlign w:val="center"/>
          </w:tcPr>
          <w:p w:rsidR="008B03D9" w:rsidRPr="005A4C2B" w:rsidRDefault="008B03D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03D9" w:rsidRPr="005A4C2B" w:rsidRDefault="008B03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studentów z podstawowymi zagadnieniami dotyczącymi funduszy europejskich;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podstawami prawnymi i siatką terminologiczną w ramach funduszy europejskich w Polsce oraz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z mechanizmami funkcjonowania programów operacyjnych; korzystania z funduszy UE - w tym, w ramach programów operacyjnych. </w:t>
            </w:r>
          </w:p>
        </w:tc>
      </w:tr>
      <w:tr w:rsidR="008B03D9" w:rsidRPr="005A4C2B" w:rsidTr="008121B6">
        <w:tc>
          <w:tcPr>
            <w:tcW w:w="851" w:type="dxa"/>
            <w:vAlign w:val="center"/>
          </w:tcPr>
          <w:p w:rsidR="008B03D9" w:rsidRPr="005A4C2B" w:rsidRDefault="008B03D9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B03D9" w:rsidRPr="005A4C2B" w:rsidRDefault="008B03D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zagadnieniami</w:t>
            </w:r>
            <w:r w:rsidRPr="005A4C2B">
              <w:rPr>
                <w:rFonts w:ascii="Corbel" w:hAnsi="Corbel"/>
                <w:b w:val="0"/>
                <w:bCs/>
                <w:sz w:val="21"/>
                <w:szCs w:val="21"/>
              </w:rPr>
              <w:t xml:space="preserve"> związanymi z pozyskiwaniem funduszy UE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przez jednostki samorządu terytorialnego, przedsiębiorstwa, jak również pozostałe podmioty prawne w ramach poszczególnych programów operacyjnych. </w:t>
            </w:r>
          </w:p>
        </w:tc>
      </w:tr>
      <w:tr w:rsidR="008B03D9" w:rsidRPr="005A4C2B" w:rsidTr="008121B6">
        <w:tc>
          <w:tcPr>
            <w:tcW w:w="851" w:type="dxa"/>
            <w:vAlign w:val="center"/>
          </w:tcPr>
          <w:p w:rsidR="008B03D9" w:rsidRPr="005A4C2B" w:rsidRDefault="008B03D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8B03D9" w:rsidRPr="005A4C2B" w:rsidRDefault="008B03D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ypracowanie umiejętności sporządzania dokumentacji aplikacyjnej zgodnie z krajowymi wytycznymi i ogólnymi przepisami dotyczącymi funduszy strukturalnych i Funduszu Spójności 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lastRenderedPageBreak/>
              <w:t>z wykorzystaniem generatora wniosków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B03D9" w:rsidRPr="005A4C2B" w:rsidRDefault="008B03D9" w:rsidP="008B03D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8B03D9" w:rsidRPr="005A4C2B" w:rsidTr="008121B6">
        <w:tc>
          <w:tcPr>
            <w:tcW w:w="1701" w:type="dxa"/>
            <w:vAlign w:val="center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B03D9" w:rsidRPr="005A4C2B" w:rsidTr="008121B6">
        <w:tc>
          <w:tcPr>
            <w:tcW w:w="1701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 pogłębioną wiedzę o funduszach europejskich i programach operacyjnych, mechanizmach korzystania oraz zasadach finansowania projektów europejskich. Zna podstawową terminologię w tym zakresie. Rozpoznaje i wymienia fundusze UE i programy operacyjne</w:t>
            </w:r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</w:tc>
      </w:tr>
      <w:tr w:rsidR="008B03D9" w:rsidRPr="005A4C2B" w:rsidTr="008121B6">
        <w:tc>
          <w:tcPr>
            <w:tcW w:w="1701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Rozpoznaje mechanizmy związane z funkcjonowaniem programów operacyjnych, identyfikuje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kwalifikowalność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wydatków w ramach funduszy strukturalnych i FS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oraz posiada umiejętność przygotowania i obsługi projektów europejskich na każdym ich etapie, w tym pracy z generatorem wniosków. </w:t>
            </w:r>
          </w:p>
        </w:tc>
        <w:tc>
          <w:tcPr>
            <w:tcW w:w="1873" w:type="dxa"/>
          </w:tcPr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8B03D9" w:rsidRPr="005A4C2B" w:rsidTr="008121B6">
        <w:tc>
          <w:tcPr>
            <w:tcW w:w="1701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analizować dane dotyczące wielkości transferów funduszy z budżetu UE do Polski oraz samodzielnie i krytycznie uzupełniać i weryfikować wiedzę i źródła informacji, potrafi współdziałać i współpracować w grupie analizując  efektywność realizowanych projektów i programów pełniąc w niej różne role. </w:t>
            </w:r>
          </w:p>
        </w:tc>
        <w:tc>
          <w:tcPr>
            <w:tcW w:w="1873" w:type="dxa"/>
          </w:tcPr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B03D9" w:rsidRPr="005A4C2B" w:rsidRDefault="008B03D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B03D9" w:rsidRPr="005A4C2B" w:rsidRDefault="008B03D9" w:rsidP="008B03D9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B03D9" w:rsidRPr="005A4C2B" w:rsidRDefault="008B03D9" w:rsidP="008B03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Wprowadzenie do przedmiotu doradztwo w pozyskiwaniu funduszy europejskich</w:t>
            </w:r>
          </w:p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Style w:val="Pogrubienie"/>
                <w:rFonts w:ascii="Corbel" w:eastAsia="Calibri" w:hAnsi="Corbel"/>
                <w:b w:val="0"/>
                <w:sz w:val="21"/>
                <w:szCs w:val="21"/>
              </w:rPr>
              <w:t>Rola instytucji doradczych w pozyskiwaniu</w:t>
            </w:r>
            <w:r w:rsidRPr="005A4C2B">
              <w:rPr>
                <w:rStyle w:val="Pogrubienie"/>
                <w:rFonts w:ascii="Corbel" w:hAnsi="Corbel"/>
                <w:b w:val="0"/>
                <w:sz w:val="21"/>
                <w:szCs w:val="21"/>
              </w:rPr>
              <w:t xml:space="preserve"> funduszy UE. </w:t>
            </w:r>
            <w:r w:rsidRPr="005A4C2B">
              <w:rPr>
                <w:rFonts w:ascii="Corbel" w:hAnsi="Corbel"/>
                <w:sz w:val="21"/>
                <w:szCs w:val="21"/>
              </w:rPr>
              <w:t>Charakterystyka funduszy strukturalnych i Funduszu Spójności</w:t>
            </w:r>
            <w:r w:rsidRPr="005A4C2B">
              <w:rPr>
                <w:rFonts w:ascii="Corbel" w:hAnsi="Corbel" w:cs="Tahoma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 w:cs="Helvetica"/>
                <w:sz w:val="21"/>
                <w:szCs w:val="21"/>
              </w:rPr>
              <w:t xml:space="preserve">Podstawowe zasady polityki spójności. 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>Instrumenty realizacji polityki rozwoju obszarów wiejskich oraz polityki rybackiej (Europejski Fundusz Rolniczy na rzecz Rozwoju Obszarów Wiejskich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Europejski Fundusz Rybacki). </w:t>
            </w:r>
            <w:r w:rsidRPr="005A4C2B">
              <w:rPr>
                <w:rFonts w:ascii="Corbel" w:hAnsi="Corbel" w:cs="Tahoma"/>
                <w:sz w:val="21"/>
                <w:szCs w:val="21"/>
              </w:rPr>
              <w:t xml:space="preserve">Finanse Unii Europejskiej – historia budżetu Wspólnot/Unii Europejskiej, uchwalanie budżetu, wydatki budżetu ogólnego Unii Europejskiej. 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Zasady pomocy, wkład finansowy funduszy i </w:t>
            </w:r>
            <w:r w:rsidRPr="005A4C2B">
              <w:rPr>
                <w:rFonts w:ascii="Corbel" w:hAnsi="Corbel" w:cs="Helvetica"/>
                <w:sz w:val="21"/>
                <w:szCs w:val="21"/>
              </w:rPr>
              <w:t>przepływy środków finansowych pomiędzy Polską a budżetem UE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Perspektywa finansowa 2014-2020 - ramy czasowe, regulacje prawne, założenia budżetowe, cele rozwojowe i priorytety oraz dokumenty strategiczne na poziomie unijnym i krajowym. </w:t>
            </w:r>
          </w:p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Europa 2020. Strategia na rzecz inteligentnego i zrównoważonego rozwoju sprzyjającego włączeniu społecznemu. </w:t>
            </w:r>
            <w:r w:rsidRPr="005A4C2B">
              <w:rPr>
                <w:rFonts w:ascii="Corbel" w:eastAsia="Times New Roman" w:hAnsi="Corbel" w:cs="Helvetica"/>
                <w:sz w:val="21"/>
                <w:szCs w:val="21"/>
                <w:lang w:eastAsia="pl-PL"/>
              </w:rPr>
              <w:t>Długookresowa Strategia Rozwoju Kraju. Polska 2030 i Strategia Rozwoju Kraju do roku 2020; U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mowa partnerstwa, programy operacyjne oraz regionalne programy operacyjne, kontrakt terytorialny.</w:t>
            </w:r>
          </w:p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Helvetica"/>
                <w:sz w:val="21"/>
                <w:szCs w:val="21"/>
              </w:rPr>
              <w:t>Perspektywa finansowa 2007-2013 a perspektywa finansowa 2014-2020.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Programy operacyjnych w okresie programowania 2014- 2020 oraz zasady identyfikacji właściwych źródeł finansowania projektów.</w:t>
            </w:r>
          </w:p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Helvetica"/>
                <w:sz w:val="21"/>
                <w:szCs w:val="21"/>
              </w:rPr>
              <w:t>Programy operacyjne (Program Operacyjny Wiedza, Edukacja, Rozwój; Program Operacyjny Polska Cyfrowa, Program Operacyjny Infrastruktura i Środowisko, Program Operacyjny Inteligentny Rozwój, Program Operacyjny Polska Wschodnia, Program Operacyjny Pomoc Techniczna, regionalne programy operacyjne).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Instytucje i procedury rozdzielające fundusze europejskie w Polsce</w:t>
            </w:r>
          </w:p>
          <w:p w:rsidR="008B03D9" w:rsidRPr="005A4C2B" w:rsidRDefault="008B03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Struktura organizacyjna administracji obsługującej system rozdziału środków z funduszy strukturalnych. Procedury rozdziału środków z perspektywy podmiotów administrujących oraz z perspektywy podmiotów ubiegających się o dofinansowanie projektów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spacing w:after="0" w:line="240" w:lineRule="auto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przeprowadzania konkursów</w:t>
            </w:r>
          </w:p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formalna i merytoryczna. Rozstrzygnięcie konkursu i kontraktowanie projektów. Procedury odwoławcze.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pStyle w:val="NormalnyWeb"/>
              <w:spacing w:before="0" w:beforeAutospacing="0" w:after="0" w:afterAutospacing="0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lastRenderedPageBreak/>
              <w:t xml:space="preserve">Podstawowe zasady przygotowania i realizacji projektów europejskich </w:t>
            </w:r>
          </w:p>
          <w:p w:rsidR="008B03D9" w:rsidRPr="005A4C2B" w:rsidRDefault="008B03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Biznes plan i studium wykonalności jako kluczowe elementy dokumentacji aplikacyjnej</w:t>
            </w: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Projekt twardy i projekt miękki – podobieństwa i różnice. Generator wniosków. Uzupełnienie projektu.</w:t>
            </w:r>
          </w:p>
        </w:tc>
      </w:tr>
      <w:tr w:rsidR="008B03D9" w:rsidRPr="005A4C2B" w:rsidTr="008121B6">
        <w:tc>
          <w:tcPr>
            <w:tcW w:w="9639" w:type="dxa"/>
          </w:tcPr>
          <w:p w:rsidR="008B03D9" w:rsidRPr="005A4C2B" w:rsidRDefault="008B03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Ewaluacją, monitoring, kontrola i audyt projektu.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grupach (analiza danych liczbowych, dyskusja), praca w zespołach obejmująca przygotowanie projektu w ramach wybranego programu operacyjnego.</w:t>
      </w:r>
    </w:p>
    <w:p w:rsidR="008B03D9" w:rsidRPr="005A4C2B" w:rsidRDefault="008B03D9" w:rsidP="008B03D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B03D9" w:rsidRPr="005A4C2B" w:rsidRDefault="008B03D9" w:rsidP="008B03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B03D9" w:rsidRPr="005A4C2B" w:rsidRDefault="008B03D9" w:rsidP="008B03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8B03D9" w:rsidRPr="005A4C2B" w:rsidTr="008121B6">
        <w:tc>
          <w:tcPr>
            <w:tcW w:w="1843" w:type="dxa"/>
            <w:vAlign w:val="center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B03D9" w:rsidRPr="005A4C2B" w:rsidTr="008121B6">
        <w:tc>
          <w:tcPr>
            <w:tcW w:w="1843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kolokwium, praca grupowa, egzamin pisemny</w:t>
            </w:r>
          </w:p>
        </w:tc>
        <w:tc>
          <w:tcPr>
            <w:tcW w:w="2126" w:type="dxa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B03D9" w:rsidRPr="005A4C2B" w:rsidTr="008121B6">
        <w:tc>
          <w:tcPr>
            <w:tcW w:w="1843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kolokwium,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, praca w grupach, projekt, egzamin pisemny</w:t>
            </w:r>
          </w:p>
        </w:tc>
        <w:tc>
          <w:tcPr>
            <w:tcW w:w="2126" w:type="dxa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B03D9" w:rsidRPr="005A4C2B" w:rsidTr="008121B6">
        <w:tc>
          <w:tcPr>
            <w:tcW w:w="1843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aktywności, obserwacja w trakcie ćwiczeń</w:t>
            </w:r>
          </w:p>
        </w:tc>
        <w:tc>
          <w:tcPr>
            <w:tcW w:w="2126" w:type="dxa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B03D9" w:rsidRPr="005A4C2B" w:rsidTr="008121B6">
        <w:tc>
          <w:tcPr>
            <w:tcW w:w="9670" w:type="dxa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8B03D9" w:rsidRPr="005A4C2B" w:rsidRDefault="008B03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 1 kolokwium,</w:t>
            </w:r>
          </w:p>
          <w:p w:rsidR="008B03D9" w:rsidRPr="005A4C2B" w:rsidRDefault="008B03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projekt (wniosek o dofinansowanie) w ramach wybranego programu operacyjnego,</w:t>
            </w:r>
          </w:p>
          <w:p w:rsidR="008B03D9" w:rsidRPr="005A4C2B" w:rsidRDefault="008B03D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- ocena aktywności i przygotowania do zajęć na podstawie zadanej literatury.</w:t>
            </w:r>
          </w:p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 egzamin pisemny składający się z testu (pytania zamknięte i otwarte) .</w:t>
            </w:r>
          </w:p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3.0 wymaga zdobycia co najmniej 50% sumy punktów przypisanych do w/w aktywności.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B03D9" w:rsidRPr="005A4C2B" w:rsidRDefault="008B03D9" w:rsidP="008B03D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B03D9" w:rsidRPr="005A4C2B" w:rsidTr="008121B6">
        <w:tc>
          <w:tcPr>
            <w:tcW w:w="4962" w:type="dxa"/>
            <w:vAlign w:val="center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B03D9" w:rsidRPr="005A4C2B" w:rsidTr="008121B6">
        <w:tc>
          <w:tcPr>
            <w:tcW w:w="4962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8B03D9" w:rsidRPr="005A4C2B" w:rsidTr="008121B6">
        <w:tc>
          <w:tcPr>
            <w:tcW w:w="4962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B03D9" w:rsidRPr="005A4C2B" w:rsidTr="008121B6">
        <w:tc>
          <w:tcPr>
            <w:tcW w:w="4962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 i egzaminu)</w:t>
            </w:r>
          </w:p>
        </w:tc>
        <w:tc>
          <w:tcPr>
            <w:tcW w:w="4677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8B03D9" w:rsidRPr="005A4C2B" w:rsidTr="008121B6">
        <w:tc>
          <w:tcPr>
            <w:tcW w:w="4962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8B03D9" w:rsidRPr="005A4C2B" w:rsidTr="008121B6">
        <w:tc>
          <w:tcPr>
            <w:tcW w:w="4962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B03D9" w:rsidRPr="005A4C2B" w:rsidRDefault="008B03D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B03D9" w:rsidRPr="005A4C2B" w:rsidRDefault="008B03D9" w:rsidP="008B03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B03D9" w:rsidRPr="005A4C2B" w:rsidTr="008121B6">
        <w:trPr>
          <w:trHeight w:val="397"/>
        </w:trPr>
        <w:tc>
          <w:tcPr>
            <w:tcW w:w="2359" w:type="pct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B03D9" w:rsidRPr="005A4C2B" w:rsidTr="008121B6">
        <w:trPr>
          <w:trHeight w:val="397"/>
        </w:trPr>
        <w:tc>
          <w:tcPr>
            <w:tcW w:w="2359" w:type="pct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B03D9" w:rsidRPr="005A4C2B" w:rsidRDefault="008B03D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B03D9" w:rsidRPr="005A4C2B" w:rsidRDefault="008B03D9" w:rsidP="008B03D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B03D9" w:rsidRPr="005A4C2B" w:rsidTr="008121B6">
        <w:trPr>
          <w:trHeight w:val="397"/>
        </w:trPr>
        <w:tc>
          <w:tcPr>
            <w:tcW w:w="5000" w:type="pct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B03D9" w:rsidRPr="005A4C2B" w:rsidRDefault="008B03D9" w:rsidP="008B03D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Domiter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M., Marciszewska A., Zarządzanie projektami unijnymi. Teoria i praktyka, Warszawa 2013.</w:t>
            </w:r>
          </w:p>
          <w:p w:rsidR="008B03D9" w:rsidRPr="005A4C2B" w:rsidRDefault="008B03D9" w:rsidP="008B03D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Tkaczyński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B03D9" w:rsidRPr="005A4C2B" w:rsidTr="008121B6">
        <w:trPr>
          <w:trHeight w:val="397"/>
        </w:trPr>
        <w:tc>
          <w:tcPr>
            <w:tcW w:w="5000" w:type="pct"/>
          </w:tcPr>
          <w:p w:rsidR="008B03D9" w:rsidRPr="005A4C2B" w:rsidRDefault="008B03D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B03D9" w:rsidRPr="005A4C2B" w:rsidRDefault="008B03D9" w:rsidP="008B03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Krasuska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M., Fundusze unijne w nowej perspektywie, Oficyna Prawa Polskiego, Warszawa 2014.</w:t>
            </w:r>
          </w:p>
          <w:p w:rsidR="008B03D9" w:rsidRPr="005A4C2B" w:rsidRDefault="008B03D9" w:rsidP="008B03D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 xml:space="preserve"> Podstawowe akty prawne i inne dokumenty dotyczące polityki rozwoju i funduszy europejskich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PE i Rady (UE) nr 1303/2013 z 17 grudnia 2013r., ustanawiające wspólne przepisy dotyczące EFRR, EFS, FS, EFRROW oraz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EFMiR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uchylające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Rady (WE)nr 1083/2006 </w:t>
            </w:r>
          </w:p>
        </w:tc>
      </w:tr>
    </w:tbl>
    <w:p w:rsidR="008B03D9" w:rsidRPr="005A4C2B" w:rsidRDefault="008B03D9" w:rsidP="008B03D9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lastRenderedPageBreak/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D7C43"/>
    <w:multiLevelType w:val="hybridMultilevel"/>
    <w:tmpl w:val="B01CA4A6"/>
    <w:lvl w:ilvl="0" w:tplc="8D5810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F23D3"/>
    <w:multiLevelType w:val="hybridMultilevel"/>
    <w:tmpl w:val="0660F30C"/>
    <w:lvl w:ilvl="0" w:tplc="B76055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D1418"/>
    <w:multiLevelType w:val="hybridMultilevel"/>
    <w:tmpl w:val="0B704062"/>
    <w:lvl w:ilvl="0" w:tplc="873A5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03D9"/>
    <w:rsid w:val="000C4C3C"/>
    <w:rsid w:val="00654570"/>
    <w:rsid w:val="008B03D9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3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03D9"/>
    <w:pPr>
      <w:ind w:left="720"/>
      <w:contextualSpacing/>
    </w:pPr>
  </w:style>
  <w:style w:type="paragraph" w:customStyle="1" w:styleId="Default">
    <w:name w:val="Default"/>
    <w:uiPriority w:val="99"/>
    <w:rsid w:val="008B03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B03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03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03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03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03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03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03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B03D9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qFormat/>
    <w:rsid w:val="008B03D9"/>
    <w:rPr>
      <w:b/>
      <w:bCs/>
    </w:rPr>
  </w:style>
  <w:style w:type="paragraph" w:styleId="NormalnyWeb">
    <w:name w:val="Normal (Web)"/>
    <w:basedOn w:val="Normalny"/>
    <w:uiPriority w:val="99"/>
    <w:unhideWhenUsed/>
    <w:rsid w:val="008B03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03D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03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03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2019-02-03T20:58:00Z</dcterms:created>
  <dcterms:modified xsi:type="dcterms:W3CDTF">2019-02-07T20:35:00Z</dcterms:modified>
</cp:coreProperties>
</file>